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sz w:val="24"/>
          <w:szCs w:val="24"/>
        </w:rPr>
      </w:pPr>
      <w:r w:rsidDel="00000000" w:rsidR="00000000" w:rsidRPr="00000000">
        <w:rPr>
          <w:b w:val="1"/>
          <w:sz w:val="24"/>
          <w:szCs w:val="24"/>
          <w:rtl w:val="0"/>
        </w:rPr>
        <w:t xml:space="preserve">October 24, 2022</w:t>
      </w: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Present: Andy, Bara, Charlene, Flora, Stephanie, Liz, Lisa</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Welcome &amp; Check-In Question/Intro Activity</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Check in question: what would be your superpower?</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Approval of Agenda and </w:t>
      </w:r>
      <w:hyperlink r:id="rId6">
        <w:r w:rsidDel="00000000" w:rsidR="00000000" w:rsidRPr="00000000">
          <w:rPr>
            <w:color w:val="0000ee"/>
            <w:u w:val="single"/>
            <w:shd w:fill="auto" w:val="clear"/>
            <w:rtl w:val="0"/>
          </w:rPr>
          <w:t xml:space="preserve">SFAC_Minutes_101722</w:t>
        </w:r>
      </w:hyperlink>
      <w:r w:rsidDel="00000000" w:rsidR="00000000" w:rsidRPr="00000000">
        <w:rPr>
          <w:rtl w:val="0"/>
        </w:rPr>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Bara motions to approve the agenda, Flora seconds. Motion passes.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Charlene motions to approve the minutes, Stephanie seconds. Motion passes.</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Announcements &amp; Updates</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Orientation meeting upcoming</w:t>
      </w:r>
    </w:p>
    <w:p w:rsidR="00000000" w:rsidDel="00000000" w:rsidP="00000000" w:rsidRDefault="00000000" w:rsidRPr="00000000" w14:paraId="00000012">
      <w:pPr>
        <w:numPr>
          <w:ilvl w:val="2"/>
          <w:numId w:val="1"/>
        </w:numPr>
        <w:ind w:left="2160" w:hanging="360"/>
        <w:rPr/>
      </w:pPr>
      <w:hyperlink r:id="rId7">
        <w:r w:rsidDel="00000000" w:rsidR="00000000" w:rsidRPr="00000000">
          <w:rPr>
            <w:color w:val="1155cc"/>
            <w:u w:val="single"/>
            <w:rtl w:val="0"/>
          </w:rPr>
          <w:t xml:space="preserve">2020 Orientation Video</w:t>
        </w:r>
      </w:hyperlink>
      <w:r w:rsidDel="00000000" w:rsidR="00000000" w:rsidRPr="00000000">
        <w:rPr>
          <w:rtl w:val="0"/>
        </w:rPr>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Resources</w:t>
      </w:r>
    </w:p>
    <w:p w:rsidR="00000000" w:rsidDel="00000000" w:rsidP="00000000" w:rsidRDefault="00000000" w:rsidRPr="00000000" w14:paraId="00000014">
      <w:pPr>
        <w:numPr>
          <w:ilvl w:val="2"/>
          <w:numId w:val="1"/>
        </w:numPr>
        <w:ind w:left="2160" w:hanging="360"/>
        <w:rPr/>
      </w:pPr>
      <w:r w:rsidDel="00000000" w:rsidR="00000000" w:rsidRPr="00000000">
        <w:rPr>
          <w:rtl w:val="0"/>
        </w:rPr>
        <w:t xml:space="preserve">Charge Letter</w:t>
      </w:r>
    </w:p>
    <w:p w:rsidR="00000000" w:rsidDel="00000000" w:rsidP="00000000" w:rsidRDefault="00000000" w:rsidRPr="00000000" w14:paraId="00000015">
      <w:pPr>
        <w:numPr>
          <w:ilvl w:val="2"/>
          <w:numId w:val="1"/>
        </w:numPr>
        <w:ind w:left="2160" w:hanging="360"/>
        <w:rPr/>
      </w:pPr>
      <w:hyperlink r:id="rId8">
        <w:r w:rsidDel="00000000" w:rsidR="00000000" w:rsidRPr="00000000">
          <w:rPr>
            <w:color w:val="1155cc"/>
            <w:u w:val="single"/>
            <w:rtl w:val="0"/>
          </w:rPr>
          <w:t xml:space="preserve">SFAC Handbook &amp; Bylaws</w:t>
        </w:r>
      </w:hyperlink>
      <w:r w:rsidDel="00000000" w:rsidR="00000000" w:rsidRPr="00000000">
        <w:rPr>
          <w:rtl w:val="0"/>
        </w:rPr>
      </w:r>
    </w:p>
    <w:p w:rsidR="00000000" w:rsidDel="00000000" w:rsidP="00000000" w:rsidRDefault="00000000" w:rsidRPr="00000000" w14:paraId="00000016">
      <w:pPr>
        <w:numPr>
          <w:ilvl w:val="2"/>
          <w:numId w:val="1"/>
        </w:numPr>
        <w:spacing w:line="240" w:lineRule="auto"/>
        <w:ind w:left="2160" w:hanging="360"/>
        <w:rPr/>
      </w:pPr>
      <w:hyperlink r:id="rId9">
        <w:r w:rsidDel="00000000" w:rsidR="00000000" w:rsidRPr="00000000">
          <w:rPr>
            <w:color w:val="1155cc"/>
            <w:u w:val="single"/>
            <w:rtl w:val="0"/>
          </w:rPr>
          <w:t xml:space="preserve">SFAC Google Drive</w:t>
        </w:r>
      </w:hyperlink>
      <w:r w:rsidDel="00000000" w:rsidR="00000000" w:rsidRPr="00000000">
        <w:rPr>
          <w:rtl w:val="0"/>
        </w:rPr>
      </w:r>
    </w:p>
    <w:p w:rsidR="00000000" w:rsidDel="00000000" w:rsidP="00000000" w:rsidRDefault="00000000" w:rsidRPr="00000000" w14:paraId="00000017">
      <w:pPr>
        <w:numPr>
          <w:ilvl w:val="2"/>
          <w:numId w:val="1"/>
        </w:numPr>
        <w:spacing w:line="240" w:lineRule="auto"/>
        <w:ind w:left="2160" w:hanging="360"/>
        <w:rPr/>
      </w:pPr>
      <w:hyperlink r:id="rId10">
        <w:r w:rsidDel="00000000" w:rsidR="00000000" w:rsidRPr="00000000">
          <w:rPr>
            <w:color w:val="1155cc"/>
            <w:u w:val="single"/>
            <w:rtl w:val="0"/>
          </w:rPr>
          <w:t xml:space="preserve">SFAC website</w:t>
        </w:r>
      </w:hyperlink>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rPr/>
      </w:pPr>
      <w:r w:rsidDel="00000000" w:rsidR="00000000" w:rsidRPr="00000000">
        <w:rPr>
          <w:rtl w:val="0"/>
        </w:rPr>
        <w:t xml:space="preserve">Member updates</w:t>
      </w:r>
    </w:p>
    <w:p w:rsidR="00000000" w:rsidDel="00000000" w:rsidP="00000000" w:rsidRDefault="00000000" w:rsidRPr="00000000" w14:paraId="00000019">
      <w:pPr>
        <w:numPr>
          <w:ilvl w:val="2"/>
          <w:numId w:val="1"/>
        </w:numPr>
        <w:spacing w:line="240" w:lineRule="auto"/>
        <w:ind w:left="2160" w:hanging="360"/>
        <w:rPr/>
      </w:pPr>
      <w:r w:rsidDel="00000000" w:rsidR="00000000" w:rsidRPr="00000000">
        <w:rPr>
          <w:rtl w:val="0"/>
        </w:rPr>
        <w:t xml:space="preserve">Welcome Tanisha, RCC representative!</w:t>
      </w:r>
    </w:p>
    <w:p w:rsidR="00000000" w:rsidDel="00000000" w:rsidP="00000000" w:rsidRDefault="00000000" w:rsidRPr="00000000" w14:paraId="0000001A">
      <w:pPr>
        <w:numPr>
          <w:ilvl w:val="2"/>
          <w:numId w:val="1"/>
        </w:numPr>
        <w:spacing w:line="240" w:lineRule="auto"/>
        <w:ind w:left="2160" w:hanging="360"/>
        <w:rPr/>
      </w:pPr>
      <w:r w:rsidDel="00000000" w:rsidR="00000000" w:rsidRPr="00000000">
        <w:rPr>
          <w:rtl w:val="0"/>
        </w:rPr>
        <w:t xml:space="preserve">Crown and John Lewis have also nominated representatives.</w:t>
      </w:r>
    </w:p>
    <w:p w:rsidR="00000000" w:rsidDel="00000000" w:rsidP="00000000" w:rsidRDefault="00000000" w:rsidRPr="00000000" w14:paraId="0000001B">
      <w:pPr>
        <w:numPr>
          <w:ilvl w:val="1"/>
          <w:numId w:val="1"/>
        </w:numPr>
        <w:spacing w:line="240" w:lineRule="auto"/>
        <w:ind w:left="1440" w:hanging="360"/>
        <w:rPr>
          <w:u w:val="none"/>
        </w:rPr>
      </w:pPr>
      <w:r w:rsidDel="00000000" w:rsidR="00000000" w:rsidRPr="00000000">
        <w:rPr>
          <w:rtl w:val="0"/>
        </w:rPr>
        <w:t xml:space="preserve">AA/PIRC was notified via email confirming that their request was approved last minutes</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ind w:left="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Funding call this year (continued)</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How much does the committee want to put in to reserves?</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Lydia shares that historically, the committee puts aside a certain percentage into reserves to offset future funding pools, for emergency situations, or to be used on an as needed basis.</w:t>
      </w:r>
    </w:p>
    <w:p w:rsidR="00000000" w:rsidDel="00000000" w:rsidP="00000000" w:rsidRDefault="00000000" w:rsidRPr="00000000" w14:paraId="00000021">
      <w:pPr>
        <w:numPr>
          <w:ilvl w:val="3"/>
          <w:numId w:val="1"/>
        </w:numPr>
        <w:ind w:left="2880" w:hanging="360"/>
        <w:rPr>
          <w:u w:val="none"/>
        </w:rPr>
      </w:pPr>
      <w:r w:rsidDel="00000000" w:rsidR="00000000" w:rsidRPr="00000000">
        <w:rPr>
          <w:rtl w:val="0"/>
        </w:rPr>
        <w:t xml:space="preserve">Charlene asks how much the committee put aside last year? Lisa will clarify. Lydia says that many departments on campus practice a 10-15% reserve.</w:t>
      </w:r>
    </w:p>
    <w:p w:rsidR="00000000" w:rsidDel="00000000" w:rsidP="00000000" w:rsidRDefault="00000000" w:rsidRPr="00000000" w14:paraId="00000022">
      <w:pPr>
        <w:numPr>
          <w:ilvl w:val="2"/>
          <w:numId w:val="1"/>
        </w:numPr>
        <w:ind w:left="2160" w:hanging="360"/>
        <w:rPr>
          <w:u w:val="none"/>
        </w:rPr>
      </w:pPr>
      <w:r w:rsidDel="00000000" w:rsidR="00000000" w:rsidRPr="00000000">
        <w:rPr>
          <w:rtl w:val="0"/>
        </w:rPr>
        <w:t xml:space="preserve">Flora supports a 10-15%, particularly 10%. Students are eager to get involved again and supports having more funding available in this year’s call.</w:t>
      </w:r>
    </w:p>
    <w:p w:rsidR="00000000" w:rsidDel="00000000" w:rsidP="00000000" w:rsidRDefault="00000000" w:rsidRPr="00000000" w14:paraId="00000023">
      <w:pPr>
        <w:numPr>
          <w:ilvl w:val="3"/>
          <w:numId w:val="1"/>
        </w:numPr>
        <w:ind w:left="2880" w:hanging="360"/>
        <w:rPr>
          <w:u w:val="none"/>
        </w:rPr>
      </w:pPr>
      <w:r w:rsidDel="00000000" w:rsidR="00000000" w:rsidRPr="00000000">
        <w:rPr>
          <w:rtl w:val="0"/>
        </w:rPr>
        <w:t xml:space="preserve">Liz agrees.</w:t>
      </w:r>
    </w:p>
    <w:p w:rsidR="00000000" w:rsidDel="00000000" w:rsidP="00000000" w:rsidRDefault="00000000" w:rsidRPr="00000000" w14:paraId="00000024">
      <w:pPr>
        <w:numPr>
          <w:ilvl w:val="3"/>
          <w:numId w:val="1"/>
        </w:numPr>
        <w:ind w:left="2880" w:hanging="360"/>
        <w:rPr>
          <w:u w:val="none"/>
        </w:rPr>
      </w:pPr>
      <w:r w:rsidDel="00000000" w:rsidR="00000000" w:rsidRPr="00000000">
        <w:rPr>
          <w:rtl w:val="0"/>
        </w:rPr>
        <w:t xml:space="preserve">Bara agrees.</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Bara notes that last year had fewer funds to work with.</w:t>
      </w:r>
    </w:p>
    <w:p w:rsidR="00000000" w:rsidDel="00000000" w:rsidP="00000000" w:rsidRDefault="00000000" w:rsidRPr="00000000" w14:paraId="00000026">
      <w:pPr>
        <w:numPr>
          <w:ilvl w:val="2"/>
          <w:numId w:val="1"/>
        </w:numPr>
        <w:ind w:left="2160" w:hanging="360"/>
        <w:rPr>
          <w:u w:val="none"/>
        </w:rPr>
      </w:pPr>
      <w:r w:rsidDel="00000000" w:rsidR="00000000" w:rsidRPr="00000000">
        <w:rPr>
          <w:rtl w:val="0"/>
        </w:rPr>
        <w:t xml:space="preserve">Charlene agrees with the 10-15%, and that last year’s funding pool was smaller to begin with, thus a smaller amount was put into reserves proportionally.</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Flora motions for 10%, which is about $88,931, to put into reserves. Bara seconds. No objections, motion passes.</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This leaves $710,384 for SSF/M7  funding and $90,000 in EMH funding.</w:t>
      </w:r>
    </w:p>
    <w:p w:rsidR="00000000" w:rsidDel="00000000" w:rsidP="00000000" w:rsidRDefault="00000000" w:rsidRPr="00000000" w14:paraId="00000029">
      <w:pPr>
        <w:numPr>
          <w:ilvl w:val="1"/>
          <w:numId w:val="1"/>
        </w:numPr>
        <w:ind w:left="1440" w:hanging="360"/>
      </w:pPr>
      <w:r w:rsidDel="00000000" w:rsidR="00000000" w:rsidRPr="00000000">
        <w:rPr>
          <w:rtl w:val="0"/>
        </w:rPr>
        <w:t xml:space="preserve">How much does the committee want to put in to the call?</w:t>
      </w:r>
    </w:p>
    <w:p w:rsidR="00000000" w:rsidDel="00000000" w:rsidP="00000000" w:rsidRDefault="00000000" w:rsidRPr="00000000" w14:paraId="0000002A">
      <w:pPr>
        <w:numPr>
          <w:ilvl w:val="1"/>
          <w:numId w:val="1"/>
        </w:numPr>
        <w:ind w:left="1440" w:hanging="360"/>
      </w:pPr>
      <w:r w:rsidDel="00000000" w:rsidR="00000000" w:rsidRPr="00000000">
        <w:rPr>
          <w:rtl w:val="0"/>
        </w:rPr>
        <w:t xml:space="preserve">Timeline for call Ideas:</w:t>
      </w:r>
    </w:p>
    <w:p w:rsidR="00000000" w:rsidDel="00000000" w:rsidP="00000000" w:rsidRDefault="00000000" w:rsidRPr="00000000" w14:paraId="0000002B">
      <w:pPr>
        <w:numPr>
          <w:ilvl w:val="2"/>
          <w:numId w:val="1"/>
        </w:numPr>
        <w:ind w:left="2160" w:hanging="360"/>
      </w:pPr>
      <w:r w:rsidDel="00000000" w:rsidR="00000000" w:rsidRPr="00000000">
        <w:rPr>
          <w:rtl w:val="0"/>
        </w:rPr>
        <w:t xml:space="preserve">[8 weeks] Release application Monday, November 21st(week 8 Fall)- Sunday, January 15th(week 2 Winter) ?</w:t>
      </w:r>
    </w:p>
    <w:p w:rsidR="00000000" w:rsidDel="00000000" w:rsidP="00000000" w:rsidRDefault="00000000" w:rsidRPr="00000000" w14:paraId="0000002C">
      <w:pPr>
        <w:numPr>
          <w:ilvl w:val="2"/>
          <w:numId w:val="1"/>
        </w:numPr>
        <w:ind w:left="2160" w:hanging="360"/>
      </w:pPr>
      <w:r w:rsidDel="00000000" w:rsidR="00000000" w:rsidRPr="00000000">
        <w:rPr>
          <w:rtl w:val="0"/>
        </w:rPr>
        <w:t xml:space="preserve">Then reconvene meetings week 3 of Winter quarter to:</w:t>
      </w:r>
    </w:p>
    <w:p w:rsidR="00000000" w:rsidDel="00000000" w:rsidP="00000000" w:rsidRDefault="00000000" w:rsidRPr="00000000" w14:paraId="0000002D">
      <w:pPr>
        <w:numPr>
          <w:ilvl w:val="3"/>
          <w:numId w:val="1"/>
        </w:numPr>
        <w:ind w:left="2880" w:hanging="360"/>
      </w:pPr>
      <w:r w:rsidDel="00000000" w:rsidR="00000000" w:rsidRPr="00000000">
        <w:rPr>
          <w:rtl w:val="0"/>
        </w:rPr>
        <w:t xml:space="preserve">discuss logistics of our reading/rating timeline and then,</w:t>
      </w:r>
    </w:p>
    <w:p w:rsidR="00000000" w:rsidDel="00000000" w:rsidP="00000000" w:rsidRDefault="00000000" w:rsidRPr="00000000" w14:paraId="0000002E">
      <w:pPr>
        <w:numPr>
          <w:ilvl w:val="3"/>
          <w:numId w:val="1"/>
        </w:numPr>
        <w:ind w:left="2880" w:hanging="360"/>
      </w:pPr>
      <w:r w:rsidDel="00000000" w:rsidR="00000000" w:rsidRPr="00000000">
        <w:rPr>
          <w:rtl w:val="0"/>
        </w:rPr>
        <w:t xml:space="preserve">brainstorm ideas on how to review and discuss ratings and preliminary allocations</w:t>
      </w:r>
    </w:p>
    <w:p w:rsidR="00000000" w:rsidDel="00000000" w:rsidP="00000000" w:rsidRDefault="00000000" w:rsidRPr="00000000" w14:paraId="0000002F">
      <w:pPr>
        <w:numPr>
          <w:ilvl w:val="2"/>
          <w:numId w:val="1"/>
        </w:numPr>
        <w:ind w:left="2160" w:hanging="360"/>
        <w:rPr>
          <w:u w:val="none"/>
        </w:rPr>
      </w:pPr>
      <w:r w:rsidDel="00000000" w:rsidR="00000000" w:rsidRPr="00000000">
        <w:rPr>
          <w:rtl w:val="0"/>
        </w:rPr>
        <w:t xml:space="preserve">Liz and Bara are supportive of this timeline.</w:t>
      </w:r>
    </w:p>
    <w:p w:rsidR="00000000" w:rsidDel="00000000" w:rsidP="00000000" w:rsidRDefault="00000000" w:rsidRPr="00000000" w14:paraId="00000030">
      <w:pPr>
        <w:numPr>
          <w:ilvl w:val="2"/>
          <w:numId w:val="1"/>
        </w:numPr>
        <w:ind w:left="2160" w:hanging="360"/>
        <w:rPr>
          <w:u w:val="none"/>
        </w:rPr>
      </w:pPr>
      <w:r w:rsidDel="00000000" w:rsidR="00000000" w:rsidRPr="00000000">
        <w:rPr>
          <w:rtl w:val="0"/>
        </w:rPr>
        <w:t xml:space="preserve">Charlene notes that we are open for the allocation process and rubric.</w:t>
      </w:r>
    </w:p>
    <w:p w:rsidR="00000000" w:rsidDel="00000000" w:rsidP="00000000" w:rsidRDefault="00000000" w:rsidRPr="00000000" w14:paraId="00000031">
      <w:pPr>
        <w:numPr>
          <w:ilvl w:val="2"/>
          <w:numId w:val="1"/>
        </w:numPr>
        <w:ind w:left="2160" w:hanging="360"/>
        <w:rPr>
          <w:u w:val="none"/>
        </w:rPr>
      </w:pPr>
      <w:r w:rsidDel="00000000" w:rsidR="00000000" w:rsidRPr="00000000">
        <w:rPr>
          <w:rtl w:val="0"/>
        </w:rPr>
        <w:t xml:space="preserve">Charlene motions to finalize the timeline. Bara seconds. No objections, motion passes.</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Liz asks what else needs to be finalized by week 8? Charlene believes its doable. Lydia notes that the memo and application are the primary items.</w:t>
      </w:r>
    </w:p>
    <w:p w:rsidR="00000000" w:rsidDel="00000000" w:rsidP="00000000" w:rsidRDefault="00000000" w:rsidRPr="00000000" w14:paraId="00000033">
      <w:pPr>
        <w:jc w:val="center"/>
        <w:rPr>
          <w:sz w:val="24"/>
          <w:szCs w:val="24"/>
        </w:rPr>
      </w:pPr>
      <w:r w:rsidDel="00000000" w:rsidR="00000000" w:rsidRPr="00000000">
        <w:rPr>
          <w:rtl w:val="0"/>
        </w:rPr>
      </w:r>
    </w:p>
    <w:tbl>
      <w:tblPr>
        <w:tblStyle w:val="Table1"/>
        <w:tblW w:w="8685.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2220"/>
        <w:gridCol w:w="1425"/>
        <w:gridCol w:w="1425"/>
        <w:gridCol w:w="1425"/>
        <w:gridCol w:w="1425"/>
        <w:tblGridChange w:id="0">
          <w:tblGrid>
            <w:gridCol w:w="765"/>
            <w:gridCol w:w="2220"/>
            <w:gridCol w:w="1425"/>
            <w:gridCol w:w="1425"/>
            <w:gridCol w:w="1425"/>
            <w:gridCol w:w="1425"/>
          </w:tblGrid>
        </w:tblGridChange>
      </w:tblGrid>
      <w:tr>
        <w:trPr>
          <w:cantSplit w:val="0"/>
          <w:trHeight w:val="31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jc w:val="center"/>
              <w:rPr>
                <w:sz w:val="20"/>
                <w:szCs w:val="20"/>
              </w:rPr>
            </w:pPr>
            <w:r w:rsidDel="00000000" w:rsidR="00000000" w:rsidRPr="00000000">
              <w:rPr>
                <w:rFonts w:ascii="Calibri" w:cs="Calibri" w:eastAsia="Calibri" w:hAnsi="Calibri"/>
                <w:b w:val="1"/>
                <w:sz w:val="20"/>
                <w:szCs w:val="20"/>
                <w:rtl w:val="0"/>
              </w:rPr>
              <w:t xml:space="preserve">19900</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center"/>
              <w:rPr>
                <w:sz w:val="20"/>
                <w:szCs w:val="20"/>
              </w:rPr>
            </w:pPr>
            <w:r w:rsidDel="00000000" w:rsidR="00000000" w:rsidRPr="00000000">
              <w:rPr>
                <w:rFonts w:ascii="Calibri" w:cs="Calibri" w:eastAsia="Calibri" w:hAnsi="Calibri"/>
                <w:b w:val="1"/>
                <w:sz w:val="20"/>
                <w:szCs w:val="20"/>
                <w:rtl w:val="0"/>
              </w:rPr>
              <w:t xml:space="preserve">20000</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jc w:val="center"/>
              <w:rPr>
                <w:sz w:val="20"/>
                <w:szCs w:val="20"/>
              </w:rPr>
            </w:pPr>
            <w:r w:rsidDel="00000000" w:rsidR="00000000" w:rsidRPr="00000000">
              <w:rPr>
                <w:rFonts w:ascii="Calibri" w:cs="Calibri" w:eastAsia="Calibri" w:hAnsi="Calibri"/>
                <w:b w:val="1"/>
                <w:sz w:val="20"/>
                <w:szCs w:val="20"/>
                <w:rtl w:val="0"/>
              </w:rPr>
              <w:t xml:space="preserve">20360</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rtl w:val="0"/>
              </w:rPr>
            </w:r>
          </w:p>
        </w:tc>
      </w:tr>
      <w:tr>
        <w:trPr>
          <w:cantSplit w:val="0"/>
          <w:trHeight w:val="33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rtl w:val="0"/>
              </w:rPr>
            </w:r>
          </w:p>
        </w:tc>
        <w:tc>
          <w:tcPr>
            <w:tcBorders>
              <w:top w:color="cccccc" w:space="0" w:sz="8" w:val="single"/>
              <w:left w:color="cccccc" w:space="0" w:sz="8" w:val="single"/>
              <w:bottom w:color="000000" w:space="0" w:sz="12"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jc w:val="center"/>
              <w:rPr>
                <w:sz w:val="20"/>
                <w:szCs w:val="20"/>
              </w:rPr>
            </w:pPr>
            <w:r w:rsidDel="00000000" w:rsidR="00000000" w:rsidRPr="00000000">
              <w:rPr>
                <w:rFonts w:ascii="Calibri" w:cs="Calibri" w:eastAsia="Calibri" w:hAnsi="Calibri"/>
                <w:b w:val="1"/>
                <w:sz w:val="20"/>
                <w:szCs w:val="20"/>
                <w:rtl w:val="0"/>
              </w:rPr>
              <w:t xml:space="preserve">GF</w:t>
            </w:r>
            <w:r w:rsidDel="00000000" w:rsidR="00000000" w:rsidRPr="00000000">
              <w:rPr>
                <w:rtl w:val="0"/>
              </w:rPr>
            </w:r>
          </w:p>
        </w:tc>
        <w:tc>
          <w:tcPr>
            <w:tcBorders>
              <w:top w:color="cccccc" w:space="0" w:sz="8" w:val="single"/>
              <w:left w:color="cccccc" w:space="0" w:sz="8" w:val="single"/>
              <w:bottom w:color="000000" w:space="0" w:sz="12"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jc w:val="center"/>
              <w:rPr>
                <w:sz w:val="20"/>
                <w:szCs w:val="20"/>
              </w:rPr>
            </w:pPr>
            <w:r w:rsidDel="00000000" w:rsidR="00000000" w:rsidRPr="00000000">
              <w:rPr>
                <w:rFonts w:ascii="Calibri" w:cs="Calibri" w:eastAsia="Calibri" w:hAnsi="Calibri"/>
                <w:b w:val="1"/>
                <w:sz w:val="20"/>
                <w:szCs w:val="20"/>
                <w:rtl w:val="0"/>
              </w:rPr>
              <w:t xml:space="preserve">SSF</w:t>
            </w:r>
            <w:r w:rsidDel="00000000" w:rsidR="00000000" w:rsidRPr="00000000">
              <w:rPr>
                <w:rtl w:val="0"/>
              </w:rPr>
            </w:r>
          </w:p>
        </w:tc>
        <w:tc>
          <w:tcPr>
            <w:tcBorders>
              <w:top w:color="cccccc" w:space="0" w:sz="8" w:val="single"/>
              <w:left w:color="cccccc" w:space="0" w:sz="8" w:val="single"/>
              <w:bottom w:color="000000" w:space="0" w:sz="12"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jc w:val="center"/>
              <w:rPr>
                <w:sz w:val="20"/>
                <w:szCs w:val="20"/>
              </w:rPr>
            </w:pPr>
            <w:r w:rsidDel="00000000" w:rsidR="00000000" w:rsidRPr="00000000">
              <w:rPr>
                <w:rFonts w:ascii="Calibri" w:cs="Calibri" w:eastAsia="Calibri" w:hAnsi="Calibri"/>
                <w:b w:val="1"/>
                <w:sz w:val="20"/>
                <w:szCs w:val="20"/>
                <w:rtl w:val="0"/>
              </w:rPr>
              <w:t xml:space="preserve">M7</w:t>
            </w:r>
            <w:r w:rsidDel="00000000" w:rsidR="00000000" w:rsidRPr="00000000">
              <w:rPr>
                <w:rtl w:val="0"/>
              </w:rPr>
            </w:r>
          </w:p>
        </w:tc>
        <w:tc>
          <w:tcPr>
            <w:tcBorders>
              <w:top w:color="cccccc" w:space="0" w:sz="8" w:val="single"/>
              <w:left w:color="cccccc" w:space="0" w:sz="8" w:val="single"/>
              <w:bottom w:color="000000" w:space="0" w:sz="12"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jc w:val="center"/>
              <w:rPr>
                <w:sz w:val="20"/>
                <w:szCs w:val="20"/>
              </w:rPr>
            </w:pPr>
            <w:r w:rsidDel="00000000" w:rsidR="00000000" w:rsidRPr="00000000">
              <w:rPr>
                <w:rFonts w:ascii="Calibri" w:cs="Calibri" w:eastAsia="Calibri" w:hAnsi="Calibri"/>
                <w:b w:val="1"/>
                <w:sz w:val="20"/>
                <w:szCs w:val="20"/>
                <w:rtl w:val="0"/>
              </w:rPr>
              <w:t xml:space="preserve">Total</w:t>
            </w:r>
            <w:r w:rsidDel="00000000" w:rsidR="00000000" w:rsidRPr="00000000">
              <w:rPr>
                <w:rtl w:val="0"/>
              </w:rPr>
            </w:r>
          </w:p>
        </w:tc>
      </w:tr>
      <w:tr>
        <w:trPr>
          <w:cantSplit w:val="0"/>
          <w:trHeight w:val="31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rtl w:val="0"/>
              </w:rPr>
            </w:r>
          </w:p>
        </w:tc>
      </w:tr>
      <w:tr>
        <w:trPr>
          <w:cantSplit w:val="0"/>
          <w:trHeight w:val="34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right"/>
              <w:rPr>
                <w:sz w:val="20"/>
                <w:szCs w:val="20"/>
              </w:rPr>
            </w:pPr>
            <w:r w:rsidDel="00000000" w:rsidR="00000000" w:rsidRPr="00000000">
              <w:rPr>
                <w:rFonts w:ascii="Calibri" w:cs="Calibri" w:eastAsia="Calibri" w:hAnsi="Calibri"/>
                <w:rtl w:val="0"/>
              </w:rPr>
              <w:t xml:space="preserve">Forfeitures to date</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jc w:val="right"/>
              <w:rPr>
                <w:sz w:val="20"/>
                <w:szCs w:val="20"/>
              </w:rPr>
            </w:pPr>
            <w:r w:rsidDel="00000000" w:rsidR="00000000" w:rsidRPr="00000000">
              <w:rPr>
                <w:rFonts w:ascii="Calibri" w:cs="Calibri" w:eastAsia="Calibri" w:hAnsi="Calibri"/>
                <w:rtl w:val="0"/>
              </w:rPr>
              <w:t xml:space="preserve">$9,539.94</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right"/>
              <w:rPr>
                <w:sz w:val="20"/>
                <w:szCs w:val="20"/>
              </w:rPr>
            </w:pPr>
            <w:r w:rsidDel="00000000" w:rsidR="00000000" w:rsidRPr="00000000">
              <w:rPr>
                <w:rFonts w:ascii="Calibri" w:cs="Calibri" w:eastAsia="Calibri" w:hAnsi="Calibri"/>
                <w:rtl w:val="0"/>
              </w:rPr>
              <w:t xml:space="preserve">$428,017.01</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right"/>
              <w:rPr>
                <w:sz w:val="20"/>
                <w:szCs w:val="20"/>
              </w:rPr>
            </w:pPr>
            <w:r w:rsidDel="00000000" w:rsidR="00000000" w:rsidRPr="00000000">
              <w:rPr>
                <w:rFonts w:ascii="Calibri" w:cs="Calibri" w:eastAsia="Calibri" w:hAnsi="Calibri"/>
                <w:rtl w:val="0"/>
              </w:rPr>
              <w:t xml:space="preserve">$230,881.91</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right"/>
              <w:rPr>
                <w:sz w:val="20"/>
                <w:szCs w:val="20"/>
              </w:rPr>
            </w:pPr>
            <w:r w:rsidDel="00000000" w:rsidR="00000000" w:rsidRPr="00000000">
              <w:rPr>
                <w:rFonts w:ascii="Calibri" w:cs="Calibri" w:eastAsia="Calibri" w:hAnsi="Calibri"/>
                <w:rtl w:val="0"/>
              </w:rPr>
              <w:t xml:space="preserve">$668,438.86</w:t>
            </w:r>
            <w:r w:rsidDel="00000000" w:rsidR="00000000" w:rsidRPr="00000000">
              <w:rPr>
                <w:rtl w:val="0"/>
              </w:rPr>
            </w:r>
          </w:p>
        </w:tc>
      </w:tr>
      <w:tr>
        <w:trPr>
          <w:cantSplit w:val="0"/>
          <w:trHeight w:val="60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jc w:val="right"/>
              <w:rPr>
                <w:sz w:val="20"/>
                <w:szCs w:val="20"/>
              </w:rPr>
            </w:pPr>
            <w:r w:rsidDel="00000000" w:rsidR="00000000" w:rsidRPr="00000000">
              <w:rPr>
                <w:rFonts w:ascii="Calibri" w:cs="Calibri" w:eastAsia="Calibri" w:hAnsi="Calibri"/>
                <w:sz w:val="18"/>
                <w:szCs w:val="18"/>
                <w:rtl w:val="0"/>
              </w:rPr>
              <w:t xml:space="preserve">7/1/22</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right"/>
              <w:rPr>
                <w:sz w:val="20"/>
                <w:szCs w:val="20"/>
              </w:rPr>
            </w:pPr>
            <w:r w:rsidDel="00000000" w:rsidR="00000000" w:rsidRPr="00000000">
              <w:rPr>
                <w:rFonts w:ascii="Calibri" w:cs="Calibri" w:eastAsia="Calibri" w:hAnsi="Calibri"/>
                <w:rtl w:val="0"/>
              </w:rPr>
              <w:t xml:space="preserve">SSF Revenue Dist (Yr 1/4)</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right"/>
              <w:rPr>
                <w:sz w:val="20"/>
                <w:szCs w:val="20"/>
              </w:rPr>
            </w:pPr>
            <w:r w:rsidDel="00000000" w:rsidR="00000000" w:rsidRPr="00000000">
              <w:rPr>
                <w:rFonts w:ascii="Calibri" w:cs="Calibri" w:eastAsia="Calibri" w:hAnsi="Calibri"/>
                <w:rtl w:val="0"/>
              </w:rPr>
              <w:t xml:space="preserve">$300,000.00</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jc w:val="right"/>
              <w:rPr>
                <w:sz w:val="20"/>
                <w:szCs w:val="20"/>
              </w:rPr>
            </w:pPr>
            <w:r w:rsidDel="00000000" w:rsidR="00000000" w:rsidRPr="00000000">
              <w:rPr>
                <w:rFonts w:ascii="Calibri" w:cs="Calibri" w:eastAsia="Calibri" w:hAnsi="Calibri"/>
                <w:rtl w:val="0"/>
              </w:rPr>
              <w:t xml:space="preserve">$300,000.00</w:t>
            </w:r>
            <w:r w:rsidDel="00000000" w:rsidR="00000000" w:rsidRPr="00000000">
              <w:rPr>
                <w:rtl w:val="0"/>
              </w:rPr>
            </w:r>
          </w:p>
        </w:tc>
      </w:tr>
      <w:tr>
        <w:trPr>
          <w:cantSplit w:val="0"/>
          <w:trHeight w:val="34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jc w:val="right"/>
              <w:rPr>
                <w:sz w:val="20"/>
                <w:szCs w:val="20"/>
              </w:rPr>
            </w:pPr>
            <w:r w:rsidDel="00000000" w:rsidR="00000000" w:rsidRPr="00000000">
              <w:rPr>
                <w:rFonts w:ascii="Calibri" w:cs="Calibri" w:eastAsia="Calibri" w:hAnsi="Calibri"/>
                <w:sz w:val="18"/>
                <w:szCs w:val="18"/>
                <w:rtl w:val="0"/>
              </w:rPr>
              <w:t xml:space="preserve">8/16/22</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right"/>
              <w:rPr>
                <w:sz w:val="20"/>
                <w:szCs w:val="20"/>
              </w:rPr>
            </w:pPr>
            <w:r w:rsidDel="00000000" w:rsidR="00000000" w:rsidRPr="00000000">
              <w:rPr>
                <w:rFonts w:ascii="Calibri" w:cs="Calibri" w:eastAsia="Calibri" w:hAnsi="Calibri"/>
                <w:rtl w:val="0"/>
              </w:rPr>
              <w:t xml:space="preserve">FY23 M7 Allocation</w:t>
            </w: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right"/>
              <w:rPr>
                <w:sz w:val="20"/>
                <w:szCs w:val="20"/>
              </w:rPr>
            </w:pPr>
            <w:r w:rsidDel="00000000" w:rsidR="00000000" w:rsidRPr="00000000">
              <w:rPr>
                <w:rFonts w:ascii="Calibri" w:cs="Calibri" w:eastAsia="Calibri" w:hAnsi="Calibri"/>
                <w:rtl w:val="0"/>
              </w:rPr>
              <w:t xml:space="preserve">$288,256.19</w:t>
            </w: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right"/>
              <w:rPr>
                <w:sz w:val="20"/>
                <w:szCs w:val="20"/>
              </w:rPr>
            </w:pPr>
            <w:r w:rsidDel="00000000" w:rsidR="00000000" w:rsidRPr="00000000">
              <w:rPr>
                <w:rFonts w:ascii="Calibri" w:cs="Calibri" w:eastAsia="Calibri" w:hAnsi="Calibri"/>
                <w:rtl w:val="0"/>
              </w:rPr>
              <w:t xml:space="preserve">$288,256.19</w:t>
            </w:r>
            <w:r w:rsidDel="00000000" w:rsidR="00000000" w:rsidRPr="00000000">
              <w:rPr>
                <w:rtl w:val="0"/>
              </w:rPr>
            </w:r>
          </w:p>
        </w:tc>
      </w:tr>
      <w:tr>
        <w:trPr>
          <w:cantSplit w:val="0"/>
          <w:trHeight w:val="34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right"/>
              <w:rPr>
                <w:sz w:val="20"/>
                <w:szCs w:val="20"/>
              </w:rPr>
            </w:pPr>
            <w:r w:rsidDel="00000000" w:rsidR="00000000" w:rsidRPr="00000000">
              <w:rPr>
                <w:rFonts w:ascii="Calibri" w:cs="Calibri" w:eastAsia="Calibri" w:hAnsi="Calibri"/>
                <w:rtl w:val="0"/>
              </w:rPr>
              <w:t xml:space="preserve">Available Bal</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right"/>
              <w:rPr>
                <w:sz w:val="20"/>
                <w:szCs w:val="20"/>
              </w:rPr>
            </w:pPr>
            <w:r w:rsidDel="00000000" w:rsidR="00000000" w:rsidRPr="00000000">
              <w:rPr>
                <w:rFonts w:ascii="Calibri" w:cs="Calibri" w:eastAsia="Calibri" w:hAnsi="Calibri"/>
                <w:rtl w:val="0"/>
              </w:rPr>
              <w:t xml:space="preserve">$9,539.94</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right"/>
              <w:rPr>
                <w:sz w:val="20"/>
                <w:szCs w:val="20"/>
              </w:rPr>
            </w:pPr>
            <w:r w:rsidDel="00000000" w:rsidR="00000000" w:rsidRPr="00000000">
              <w:rPr>
                <w:rFonts w:ascii="Calibri" w:cs="Calibri" w:eastAsia="Calibri" w:hAnsi="Calibri"/>
                <w:rtl w:val="0"/>
              </w:rPr>
              <w:t xml:space="preserve">$728,017.01</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right"/>
              <w:rPr>
                <w:sz w:val="20"/>
                <w:szCs w:val="20"/>
              </w:rPr>
            </w:pPr>
            <w:r w:rsidDel="00000000" w:rsidR="00000000" w:rsidRPr="00000000">
              <w:rPr>
                <w:rFonts w:ascii="Calibri" w:cs="Calibri" w:eastAsia="Calibri" w:hAnsi="Calibri"/>
                <w:rtl w:val="0"/>
              </w:rPr>
              <w:t xml:space="preserve">$519,138.10</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right"/>
              <w:rPr>
                <w:sz w:val="20"/>
                <w:szCs w:val="20"/>
              </w:rPr>
            </w:pPr>
            <w:r w:rsidDel="00000000" w:rsidR="00000000" w:rsidRPr="00000000">
              <w:rPr>
                <w:rFonts w:ascii="Calibri" w:cs="Calibri" w:eastAsia="Calibri" w:hAnsi="Calibri"/>
                <w:rtl w:val="0"/>
              </w:rPr>
              <w:t xml:space="preserve">$1,256,695.05</w:t>
            </w:r>
            <w:r w:rsidDel="00000000" w:rsidR="00000000" w:rsidRPr="00000000">
              <w:rPr>
                <w:rtl w:val="0"/>
              </w:rPr>
            </w:r>
          </w:p>
        </w:tc>
      </w:tr>
      <w:tr>
        <w:trPr>
          <w:cantSplit w:val="0"/>
          <w:trHeight w:val="34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right"/>
              <w:rPr>
                <w:sz w:val="20"/>
                <w:szCs w:val="20"/>
              </w:rPr>
            </w:pPr>
            <w:r w:rsidDel="00000000" w:rsidR="00000000" w:rsidRPr="00000000">
              <w:rPr>
                <w:rFonts w:ascii="Calibri" w:cs="Calibri" w:eastAsia="Calibri" w:hAnsi="Calibri"/>
                <w:color w:val="ff0000"/>
                <w:rtl w:val="0"/>
              </w:rPr>
              <w:t xml:space="preserve">Less 21/22 Cycle awards</w:t>
            </w: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right"/>
              <w:rPr>
                <w:sz w:val="20"/>
                <w:szCs w:val="20"/>
              </w:rPr>
            </w:pPr>
            <w:r w:rsidDel="00000000" w:rsidR="00000000" w:rsidRPr="00000000">
              <w:rPr>
                <w:rFonts w:ascii="Calibri" w:cs="Calibri" w:eastAsia="Calibri" w:hAnsi="Calibri"/>
                <w:color w:val="ff0000"/>
                <w:rtl w:val="0"/>
              </w:rPr>
              <w:t xml:space="preserve">$1,657.00</w:t>
            </w: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jc w:val="right"/>
              <w:rPr>
                <w:sz w:val="20"/>
                <w:szCs w:val="20"/>
              </w:rPr>
            </w:pPr>
            <w:r w:rsidDel="00000000" w:rsidR="00000000" w:rsidRPr="00000000">
              <w:rPr>
                <w:rFonts w:ascii="Calibri" w:cs="Calibri" w:eastAsia="Calibri" w:hAnsi="Calibri"/>
                <w:color w:val="ff0000"/>
                <w:rtl w:val="0"/>
              </w:rPr>
              <w:t xml:space="preserve">$307,963.00</w:t>
            </w: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right"/>
              <w:rPr>
                <w:sz w:val="20"/>
                <w:szCs w:val="20"/>
              </w:rPr>
            </w:pPr>
            <w:r w:rsidDel="00000000" w:rsidR="00000000" w:rsidRPr="00000000">
              <w:rPr>
                <w:rFonts w:ascii="Calibri" w:cs="Calibri" w:eastAsia="Calibri" w:hAnsi="Calibri"/>
                <w:color w:val="ff0000"/>
                <w:rtl w:val="0"/>
              </w:rPr>
              <w:t xml:space="preserve">$147,760.00</w:t>
            </w: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right"/>
              <w:rPr>
                <w:sz w:val="20"/>
                <w:szCs w:val="20"/>
              </w:rPr>
            </w:pPr>
            <w:r w:rsidDel="00000000" w:rsidR="00000000" w:rsidRPr="00000000">
              <w:rPr>
                <w:rFonts w:ascii="Calibri" w:cs="Calibri" w:eastAsia="Calibri" w:hAnsi="Calibri"/>
                <w:color w:val="ff0000"/>
                <w:rtl w:val="0"/>
              </w:rPr>
              <w:t xml:space="preserve">$457,380.00</w:t>
            </w:r>
            <w:r w:rsidDel="00000000" w:rsidR="00000000" w:rsidRPr="00000000">
              <w:rPr>
                <w:rtl w:val="0"/>
              </w:rPr>
            </w:r>
          </w:p>
        </w:tc>
      </w:tr>
      <w:tr>
        <w:trPr>
          <w:cantSplit w:val="0"/>
          <w:trHeight w:val="34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right"/>
              <w:rPr>
                <w:sz w:val="20"/>
                <w:szCs w:val="20"/>
              </w:rPr>
            </w:pPr>
            <w:r w:rsidDel="00000000" w:rsidR="00000000" w:rsidRPr="00000000">
              <w:rPr>
                <w:rFonts w:ascii="Calibri" w:cs="Calibri" w:eastAsia="Calibri" w:hAnsi="Calibri"/>
                <w:b w:val="1"/>
                <w:rtl w:val="0"/>
              </w:rPr>
              <w:t xml:space="preserve">Remaining Balance</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right"/>
              <w:rPr>
                <w:sz w:val="20"/>
                <w:szCs w:val="20"/>
              </w:rPr>
            </w:pPr>
            <w:r w:rsidDel="00000000" w:rsidR="00000000" w:rsidRPr="00000000">
              <w:rPr>
                <w:rFonts w:ascii="Calibri" w:cs="Calibri" w:eastAsia="Calibri" w:hAnsi="Calibri"/>
                <w:b w:val="1"/>
                <w:rtl w:val="0"/>
              </w:rPr>
              <w:t xml:space="preserve">$7,882.94</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right"/>
              <w:rPr>
                <w:sz w:val="20"/>
                <w:szCs w:val="20"/>
              </w:rPr>
            </w:pPr>
            <w:r w:rsidDel="00000000" w:rsidR="00000000" w:rsidRPr="00000000">
              <w:rPr>
                <w:rFonts w:ascii="Calibri" w:cs="Calibri" w:eastAsia="Calibri" w:hAnsi="Calibri"/>
                <w:b w:val="1"/>
                <w:rtl w:val="0"/>
              </w:rPr>
              <w:t xml:space="preserve">$420,054.01</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right"/>
              <w:rPr>
                <w:sz w:val="20"/>
                <w:szCs w:val="20"/>
              </w:rPr>
            </w:pPr>
            <w:r w:rsidDel="00000000" w:rsidR="00000000" w:rsidRPr="00000000">
              <w:rPr>
                <w:rFonts w:ascii="Calibri" w:cs="Calibri" w:eastAsia="Calibri" w:hAnsi="Calibri"/>
                <w:b w:val="1"/>
                <w:rtl w:val="0"/>
              </w:rPr>
              <w:t xml:space="preserve">$371,378.10</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right"/>
              <w:rPr>
                <w:sz w:val="20"/>
                <w:szCs w:val="20"/>
                <w:highlight w:val="yellow"/>
              </w:rPr>
            </w:pPr>
            <w:r w:rsidDel="00000000" w:rsidR="00000000" w:rsidRPr="00000000">
              <w:rPr>
                <w:rFonts w:ascii="Calibri" w:cs="Calibri" w:eastAsia="Calibri" w:hAnsi="Calibri"/>
                <w:b w:val="1"/>
                <w:highlight w:val="yellow"/>
                <w:rtl w:val="0"/>
              </w:rPr>
              <w:t xml:space="preserve">$799,315.05</w:t>
            </w:r>
            <w:r w:rsidDel="00000000" w:rsidR="00000000" w:rsidRPr="00000000">
              <w:rPr>
                <w:rtl w:val="0"/>
              </w:rPr>
            </w:r>
          </w:p>
        </w:tc>
      </w:tr>
      <w:tr>
        <w:trPr>
          <w:cantSplit w:val="0"/>
          <w:trHeight w:val="31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rtl w:val="0"/>
              </w:rPr>
            </w:r>
          </w:p>
        </w:tc>
      </w:tr>
      <w:tr>
        <w:trPr>
          <w:cantSplit w:val="0"/>
          <w:trHeight w:val="34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000000" w:space="0" w:sz="8" w:val="single"/>
            </w:tcBorders>
            <w:tcMar>
              <w:top w:w="40.0" w:type="dxa"/>
              <w:left w:w="0.0" w:type="dxa"/>
              <w:bottom w:w="40.0" w:type="dxa"/>
              <w:right w:w="0.0" w:type="dxa"/>
            </w:tcMar>
            <w:vAlign w:val="bottom"/>
          </w:tcPr>
          <w:p w:rsidR="00000000" w:rsidDel="00000000" w:rsidP="00000000" w:rsidRDefault="00000000" w:rsidRPr="00000000" w14:paraId="00000071">
            <w:pPr>
              <w:widowControl w:val="0"/>
              <w:rPr>
                <w:rFonts w:ascii="Calibri" w:cs="Calibri" w:eastAsia="Calibri" w:hAnsi="Calibri"/>
              </w:rPr>
            </w:pPr>
            <w:r w:rsidDel="00000000" w:rsidR="00000000" w:rsidRPr="00000000">
              <w:rPr>
                <w:rFonts w:ascii="Calibri" w:cs="Calibri" w:eastAsia="Calibri" w:hAnsi="Calibri"/>
                <w:rtl w:val="0"/>
              </w:rPr>
              <w:t xml:space="preserve">Equity in Mental Health Funding</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right"/>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$90,000</w:t>
            </w:r>
          </w:p>
          <w:p w:rsidR="00000000" w:rsidDel="00000000" w:rsidP="00000000" w:rsidRDefault="00000000" w:rsidRPr="00000000" w14:paraId="00000076">
            <w:pPr>
              <w:widowControl w:val="0"/>
              <w:jc w:val="right"/>
              <w:rPr>
                <w:rFonts w:ascii="Calibri" w:cs="Calibri" w:eastAsia="Calibri" w:hAnsi="Calibri"/>
                <w:b w:val="1"/>
                <w:highlight w:val="yellow"/>
              </w:rPr>
            </w:pPr>
            <w:r w:rsidDel="00000000" w:rsidR="00000000" w:rsidRPr="00000000">
              <w:rPr>
                <w:rtl w:val="0"/>
              </w:rPr>
            </w:r>
          </w:p>
        </w:tc>
      </w:tr>
    </w:tbl>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numPr>
          <w:ilvl w:val="0"/>
          <w:numId w:val="1"/>
        </w:numPr>
        <w:ind w:left="720" w:hanging="360"/>
        <w:rPr>
          <w:u w:val="none"/>
        </w:rPr>
      </w:pPr>
      <w:hyperlink r:id="rId11">
        <w:r w:rsidDel="00000000" w:rsidR="00000000" w:rsidRPr="00000000">
          <w:rPr>
            <w:color w:val="1155cc"/>
            <w:u w:val="single"/>
            <w:rtl w:val="0"/>
          </w:rPr>
          <w:t xml:space="preserve">Previous Qualtrics Template Overview</w:t>
        </w:r>
      </w:hyperlink>
      <w:r w:rsidDel="00000000" w:rsidR="00000000" w:rsidRPr="00000000">
        <w:rPr>
          <w:rtl w:val="0"/>
        </w:rPr>
      </w:r>
    </w:p>
    <w:p w:rsidR="00000000" w:rsidDel="00000000" w:rsidP="00000000" w:rsidRDefault="00000000" w:rsidRPr="00000000" w14:paraId="0000007B">
      <w:pPr>
        <w:numPr>
          <w:ilvl w:val="1"/>
          <w:numId w:val="1"/>
        </w:numPr>
        <w:ind w:left="1440" w:hanging="360"/>
        <w:rPr>
          <w:u w:val="none"/>
        </w:rPr>
      </w:pPr>
      <w:r w:rsidDel="00000000" w:rsidR="00000000" w:rsidRPr="00000000">
        <w:rPr>
          <w:rtl w:val="0"/>
        </w:rPr>
        <w:t xml:space="preserve">Lydia shares that in previous years the committee received applications through Google Forms, and last year used Qualtrics. It is up to the committee to decide the format to collect this information this year.</w:t>
      </w:r>
    </w:p>
    <w:p w:rsidR="00000000" w:rsidDel="00000000" w:rsidP="00000000" w:rsidRDefault="00000000" w:rsidRPr="00000000" w14:paraId="0000007C">
      <w:pPr>
        <w:numPr>
          <w:ilvl w:val="1"/>
          <w:numId w:val="1"/>
        </w:numPr>
        <w:ind w:left="1440" w:hanging="360"/>
        <w:rPr>
          <w:u w:val="none"/>
        </w:rPr>
      </w:pPr>
      <w:r w:rsidDel="00000000" w:rsidR="00000000" w:rsidRPr="00000000">
        <w:rPr>
          <w:rtl w:val="0"/>
        </w:rPr>
        <w:t xml:space="preserve">Flora asks why permanent budgets are requested? Charlene explains that it provides insight to where funding is coming from, as well as if SFAC and student fees are already a major source of funding for units.</w:t>
      </w:r>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Discuss Qualtrics this year</w:t>
      </w:r>
      <w:r w:rsidDel="00000000" w:rsidR="00000000" w:rsidRPr="00000000">
        <w:rPr>
          <w:rtl w:val="0"/>
        </w:rPr>
      </w:r>
    </w:p>
    <w:p w:rsidR="00000000" w:rsidDel="00000000" w:rsidP="00000000" w:rsidRDefault="00000000" w:rsidRPr="00000000" w14:paraId="0000007F">
      <w:pPr>
        <w:numPr>
          <w:ilvl w:val="1"/>
          <w:numId w:val="1"/>
        </w:numPr>
        <w:ind w:left="1440" w:hanging="360"/>
        <w:rPr>
          <w:u w:val="none"/>
        </w:rPr>
      </w:pPr>
      <w:r w:rsidDel="00000000" w:rsidR="00000000" w:rsidRPr="00000000">
        <w:rPr>
          <w:rtl w:val="0"/>
        </w:rPr>
        <w:t xml:space="preserve">Do we want to use this again or google forms?</w:t>
      </w:r>
    </w:p>
    <w:p w:rsidR="00000000" w:rsidDel="00000000" w:rsidP="00000000" w:rsidRDefault="00000000" w:rsidRPr="00000000" w14:paraId="00000080">
      <w:pPr>
        <w:numPr>
          <w:ilvl w:val="2"/>
          <w:numId w:val="1"/>
        </w:numPr>
        <w:ind w:left="2160" w:hanging="360"/>
        <w:rPr>
          <w:u w:val="none"/>
        </w:rPr>
      </w:pPr>
      <w:r w:rsidDel="00000000" w:rsidR="00000000" w:rsidRPr="00000000">
        <w:rPr>
          <w:rtl w:val="0"/>
        </w:rPr>
        <w:t xml:space="preserve">Liz liked Qualtrics. Bara also liked reading through it, but is not sure what Gforms looked like. Andy agrees that Qualtrics was very organized and was formatted specifically. Charlene agrees that it made information easy to look at.</w:t>
      </w:r>
    </w:p>
    <w:p w:rsidR="00000000" w:rsidDel="00000000" w:rsidP="00000000" w:rsidRDefault="00000000" w:rsidRPr="00000000" w14:paraId="00000081">
      <w:pPr>
        <w:numPr>
          <w:ilvl w:val="2"/>
          <w:numId w:val="1"/>
        </w:numPr>
        <w:ind w:left="2160" w:hanging="360"/>
        <w:rPr>
          <w:u w:val="none"/>
        </w:rPr>
      </w:pPr>
      <w:r w:rsidDel="00000000" w:rsidR="00000000" w:rsidRPr="00000000">
        <w:rPr>
          <w:rtl w:val="0"/>
        </w:rPr>
        <w:t xml:space="preserve">Bara motions to use Qualtrics again this year, Liz seconds. No objections, motion passes.</w:t>
      </w:r>
    </w:p>
    <w:p w:rsidR="00000000" w:rsidDel="00000000" w:rsidP="00000000" w:rsidRDefault="00000000" w:rsidRPr="00000000" w14:paraId="00000082">
      <w:pPr>
        <w:numPr>
          <w:ilvl w:val="1"/>
          <w:numId w:val="1"/>
        </w:numPr>
        <w:ind w:left="1440" w:hanging="360"/>
        <w:rPr>
          <w:u w:val="none"/>
        </w:rPr>
      </w:pPr>
      <w:r w:rsidDel="00000000" w:rsidR="00000000" w:rsidRPr="00000000">
        <w:rPr>
          <w:rtl w:val="0"/>
        </w:rPr>
        <w:t xml:space="preserve">Review last years </w:t>
      </w:r>
      <w:hyperlink r:id="rId12">
        <w:r w:rsidDel="00000000" w:rsidR="00000000" w:rsidRPr="00000000">
          <w:rPr>
            <w:color w:val="1155cc"/>
            <w:u w:val="single"/>
            <w:rtl w:val="0"/>
          </w:rPr>
          <w:t xml:space="preserve">recommendations</w:t>
        </w:r>
      </w:hyperlink>
      <w:r w:rsidDel="00000000" w:rsidR="00000000" w:rsidRPr="00000000">
        <w:rPr>
          <w:rtl w:val="0"/>
        </w:rPr>
      </w:r>
    </w:p>
    <w:p w:rsidR="00000000" w:rsidDel="00000000" w:rsidP="00000000" w:rsidRDefault="00000000" w:rsidRPr="00000000" w14:paraId="00000083">
      <w:pPr>
        <w:numPr>
          <w:ilvl w:val="2"/>
          <w:numId w:val="1"/>
        </w:numPr>
        <w:ind w:left="2160" w:hanging="360"/>
        <w:rPr>
          <w:u w:val="none"/>
        </w:rPr>
      </w:pPr>
      <w:r w:rsidDel="00000000" w:rsidR="00000000" w:rsidRPr="00000000">
        <w:rPr>
          <w:rtl w:val="0"/>
        </w:rPr>
        <w:t xml:space="preserve">How do we want to make modifications to the form? Do we want to re-write anything?</w:t>
      </w:r>
    </w:p>
    <w:p w:rsidR="00000000" w:rsidDel="00000000" w:rsidP="00000000" w:rsidRDefault="00000000" w:rsidRPr="00000000" w14:paraId="00000084">
      <w:pPr>
        <w:numPr>
          <w:ilvl w:val="3"/>
          <w:numId w:val="1"/>
        </w:numPr>
        <w:ind w:left="2880" w:hanging="360"/>
        <w:rPr>
          <w:u w:val="none"/>
        </w:rPr>
      </w:pPr>
      <w:r w:rsidDel="00000000" w:rsidR="00000000" w:rsidRPr="00000000">
        <w:rPr>
          <w:rtl w:val="0"/>
        </w:rPr>
        <w:t xml:space="preserve">Charlene notes that it seemed like a long application last year, though Qualtrics helps trim down the requirements.</w:t>
      </w:r>
    </w:p>
    <w:p w:rsidR="00000000" w:rsidDel="00000000" w:rsidP="00000000" w:rsidRDefault="00000000" w:rsidRPr="00000000" w14:paraId="00000085">
      <w:pPr>
        <w:numPr>
          <w:ilvl w:val="3"/>
          <w:numId w:val="1"/>
        </w:numPr>
        <w:ind w:left="2880" w:hanging="360"/>
        <w:rPr>
          <w:u w:val="none"/>
        </w:rPr>
      </w:pPr>
      <w:r w:rsidDel="00000000" w:rsidR="00000000" w:rsidRPr="00000000">
        <w:rPr>
          <w:rtl w:val="0"/>
        </w:rPr>
        <w:t xml:space="preserve">Bara notes that units had different approaches to budget sheets, and were sometimes harder to read.</w:t>
      </w:r>
    </w:p>
    <w:p w:rsidR="00000000" w:rsidDel="00000000" w:rsidP="00000000" w:rsidRDefault="00000000" w:rsidRPr="00000000" w14:paraId="00000086">
      <w:pPr>
        <w:numPr>
          <w:ilvl w:val="3"/>
          <w:numId w:val="1"/>
        </w:numPr>
        <w:ind w:left="2880" w:hanging="360"/>
        <w:rPr>
          <w:u w:val="none"/>
        </w:rPr>
      </w:pPr>
      <w:r w:rsidDel="00000000" w:rsidR="00000000" w:rsidRPr="00000000">
        <w:rPr>
          <w:rtl w:val="0"/>
        </w:rPr>
        <w:t xml:space="preserve">Flora says that in previous years the questions seemed replicative. Streamlining using Qualtrics seems solid, and having a standardized budget form helps prioritize what to fund. Budget templates prioritizes what funding is for.</w:t>
      </w:r>
    </w:p>
    <w:p w:rsidR="00000000" w:rsidDel="00000000" w:rsidP="00000000" w:rsidRDefault="00000000" w:rsidRPr="00000000" w14:paraId="00000087">
      <w:pPr>
        <w:numPr>
          <w:ilvl w:val="3"/>
          <w:numId w:val="1"/>
        </w:numPr>
        <w:ind w:left="2880" w:hanging="360"/>
        <w:rPr>
          <w:u w:val="none"/>
        </w:rPr>
      </w:pPr>
      <w:r w:rsidDel="00000000" w:rsidR="00000000" w:rsidRPr="00000000">
        <w:rPr>
          <w:rtl w:val="0"/>
        </w:rPr>
        <w:t xml:space="preserve">Charlene suggests using breakout rooms in a future meeting to review each portion of the application.</w:t>
      </w:r>
    </w:p>
    <w:p w:rsidR="00000000" w:rsidDel="00000000" w:rsidP="00000000" w:rsidRDefault="00000000" w:rsidRPr="00000000" w14:paraId="00000088">
      <w:pPr>
        <w:numPr>
          <w:ilvl w:val="3"/>
          <w:numId w:val="1"/>
        </w:numPr>
        <w:ind w:left="2880" w:hanging="360"/>
        <w:rPr>
          <w:u w:val="none"/>
        </w:rPr>
      </w:pPr>
      <w:r w:rsidDel="00000000" w:rsidR="00000000" w:rsidRPr="00000000">
        <w:rPr>
          <w:rtl w:val="0"/>
        </w:rPr>
        <w:t xml:space="preserve">Lisa will be updating the budget template this week.</w:t>
      </w:r>
    </w:p>
    <w:p w:rsidR="00000000" w:rsidDel="00000000" w:rsidP="00000000" w:rsidRDefault="00000000" w:rsidRPr="00000000" w14:paraId="00000089">
      <w:pPr>
        <w:numPr>
          <w:ilvl w:val="2"/>
          <w:numId w:val="1"/>
        </w:numPr>
        <w:ind w:left="2160" w:hanging="360"/>
        <w:rPr>
          <w:u w:val="none"/>
        </w:rPr>
      </w:pPr>
      <w:r w:rsidDel="00000000" w:rsidR="00000000" w:rsidRPr="00000000">
        <w:rPr>
          <w:rtl w:val="0"/>
        </w:rPr>
        <w:t xml:space="preserve">How do we want to include Equity in Mental Health into form?</w:t>
      </w:r>
    </w:p>
    <w:p w:rsidR="00000000" w:rsidDel="00000000" w:rsidP="00000000" w:rsidRDefault="00000000" w:rsidRPr="00000000" w14:paraId="0000008A">
      <w:pPr>
        <w:numPr>
          <w:ilvl w:val="3"/>
          <w:numId w:val="1"/>
        </w:numPr>
        <w:ind w:left="2880" w:hanging="360"/>
        <w:rPr>
          <w:u w:val="none"/>
        </w:rPr>
      </w:pPr>
      <w:r w:rsidDel="00000000" w:rsidR="00000000" w:rsidRPr="00000000">
        <w:rPr>
          <w:rtl w:val="0"/>
        </w:rPr>
        <w:t xml:space="preserve">This will be reworked in a breakout room.</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8D">
      <w:pPr>
        <w:numPr>
          <w:ilvl w:val="1"/>
          <w:numId w:val="1"/>
        </w:numPr>
        <w:ind w:left="1440" w:hanging="360"/>
        <w:rPr>
          <w:u w:val="none"/>
        </w:rPr>
      </w:pPr>
      <w:r w:rsidDel="00000000" w:rsidR="00000000" w:rsidRPr="00000000">
        <w:rPr>
          <w:rtl w:val="0"/>
        </w:rPr>
        <w:t xml:space="preserve">Lisa will be sharing a budget briefing with the committee, per policy. She would like to do it in late fall or early winter.</w:t>
      </w:r>
    </w:p>
    <w:p w:rsidR="00000000" w:rsidDel="00000000" w:rsidP="00000000" w:rsidRDefault="00000000" w:rsidRPr="00000000" w14:paraId="0000008E">
      <w:pPr>
        <w:numPr>
          <w:ilvl w:val="1"/>
          <w:numId w:val="1"/>
        </w:numPr>
        <w:ind w:left="1440" w:hanging="360"/>
        <w:rPr>
          <w:u w:val="none"/>
        </w:rPr>
      </w:pPr>
      <w:r w:rsidDel="00000000" w:rsidR="00000000" w:rsidRPr="00000000">
        <w:rPr>
          <w:rtl w:val="0"/>
        </w:rPr>
        <w:t xml:space="preserve">Lisa is now the MCFAC lead in BAP. </w:t>
      </w:r>
    </w:p>
    <w:p w:rsidR="00000000" w:rsidDel="00000000" w:rsidP="00000000" w:rsidRDefault="00000000" w:rsidRPr="00000000" w14:paraId="0000008F">
      <w:pPr>
        <w:numPr>
          <w:ilvl w:val="1"/>
          <w:numId w:val="1"/>
        </w:numPr>
        <w:ind w:left="1440" w:hanging="360"/>
        <w:rPr>
          <w:u w:val="none"/>
        </w:rPr>
      </w:pPr>
      <w:r w:rsidDel="00000000" w:rsidR="00000000" w:rsidRPr="00000000">
        <w:rPr>
          <w:rtl w:val="0"/>
        </w:rPr>
        <w:t xml:space="preserve">The referenda for the TAPS fee has language for a winter quarter briefing each year. Fee increases go towards a reserve for EVs. They will need to present in winter quarter.</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92">
      <w:pPr>
        <w:numPr>
          <w:ilvl w:val="1"/>
          <w:numId w:val="1"/>
        </w:numPr>
        <w:ind w:left="1440" w:hanging="360"/>
        <w:rPr>
          <w:u w:val="none"/>
        </w:rPr>
      </w:pPr>
      <w:r w:rsidDel="00000000" w:rsidR="00000000" w:rsidRPr="00000000">
        <w:rPr>
          <w:rtl w:val="0"/>
        </w:rPr>
        <w:t xml:space="preserve">Charlene motions to adjourn, Flora seconds. Motion passes.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FRxHpfgIfHRlmmCnG35lE2Rqk82LElPl/view?usp=sharing" TargetMode="External"/><Relationship Id="rId10" Type="http://schemas.openxmlformats.org/officeDocument/2006/relationships/hyperlink" Target="https://sfac.ucsc.edu/" TargetMode="External"/><Relationship Id="rId12" Type="http://schemas.openxmlformats.org/officeDocument/2006/relationships/hyperlink" Target="https://docs.google.com/document/d/1t8q9vYMcqcWa_FYxWlh31l_SEdiK9xaQElSMCQGWxO0/edit?usp=sharing" TargetMode="External"/><Relationship Id="rId9" Type="http://schemas.openxmlformats.org/officeDocument/2006/relationships/hyperlink" Target="https://drive.google.com/drive/u/0/folders/0ABUg3XoO_6LbUk9PVA" TargetMode="External"/><Relationship Id="rId5" Type="http://schemas.openxmlformats.org/officeDocument/2006/relationships/styles" Target="styles.xml"/><Relationship Id="rId6" Type="http://schemas.openxmlformats.org/officeDocument/2006/relationships/hyperlink" Target="https://docs.google.com/document/d/1MNm1SiEH39IPnmMRhiP_xlQmt7rZj0ED8qCLL0GZtpc/edit?usp=sharing" TargetMode="External"/><Relationship Id="rId7" Type="http://schemas.openxmlformats.org/officeDocument/2006/relationships/hyperlink" Target="https://drive.google.com/file/d/1bTDWd-DVdmi24TTIVCHCLJlqCXcIlJ__/view?usp=sharing" TargetMode="External"/><Relationship Id="rId8" Type="http://schemas.openxmlformats.org/officeDocument/2006/relationships/hyperlink" Target="https://drive.google.com/file/d/1xQXRXe-JLi37dsjVuMTKbirvP3VIHP3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