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June 5,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John Bollard</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Associate Vice Chancellor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Student Health and Wellness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John,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85"/>
        <w:gridCol w:w="1680"/>
        <w:gridCol w:w="1635"/>
        <w:gridCol w:w="2505"/>
        <w:gridCol w:w="990"/>
        <w:gridCol w:w="1380"/>
        <w:tblGridChange w:id="0">
          <w:tblGrid>
            <w:gridCol w:w="1485"/>
            <w:gridCol w:w="1680"/>
            <w:gridCol w:w="1635"/>
            <w:gridCol w:w="250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Division/Unit</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bl>
    <w:p w:rsidR="00000000" w:rsidDel="00000000" w:rsidP="00000000" w:rsidRDefault="00000000" w:rsidRPr="00000000" w14:paraId="0000001B">
      <w:pPr>
        <w:rPr/>
      </w:pPr>
      <w:r w:rsidDel="00000000" w:rsidR="00000000" w:rsidRPr="00000000">
        <w:rPr>
          <w:rtl w:val="0"/>
        </w:rPr>
      </w:r>
    </w:p>
    <w:tbl>
      <w:tblPr>
        <w:tblStyle w:val="Table2"/>
        <w:tblW w:w="9765.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695"/>
        <w:gridCol w:w="1845"/>
        <w:gridCol w:w="2280"/>
        <w:gridCol w:w="1035"/>
        <w:gridCol w:w="1425"/>
        <w:tblGridChange w:id="0">
          <w:tblGrid>
            <w:gridCol w:w="1485"/>
            <w:gridCol w:w="1695"/>
            <w:gridCol w:w="1845"/>
            <w:gridCol w:w="2280"/>
            <w:gridCol w:w="1035"/>
            <w:gridCol w:w="1425"/>
          </w:tblGrid>
        </w:tblGridChange>
      </w:tblGrid>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spacing w:line="276" w:lineRule="auto"/>
              <w:rPr/>
            </w:pPr>
            <w:r w:rsidDel="00000000" w:rsidR="00000000" w:rsidRPr="00000000">
              <w:rPr>
                <w:rtl w:val="0"/>
              </w:rPr>
              <w:t xml:space="preserve">DSAS/</w:t>
            </w:r>
          </w:p>
          <w:p w:rsidR="00000000" w:rsidDel="00000000" w:rsidP="00000000" w:rsidRDefault="00000000" w:rsidRPr="00000000" w14:paraId="0000001D">
            <w:pPr>
              <w:spacing w:line="276" w:lineRule="auto"/>
              <w:rPr/>
            </w:pPr>
            <w:r w:rsidDel="00000000" w:rsidR="00000000" w:rsidRPr="00000000">
              <w:rPr>
                <w:rtl w:val="0"/>
              </w:rPr>
              <w:t xml:space="preserve">Student Health and Wellness</w:t>
            </w: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E">
            <w:pPr>
              <w:spacing w:line="276" w:lineRule="auto"/>
              <w:rPr/>
            </w:pPr>
            <w:r w:rsidDel="00000000" w:rsidR="00000000" w:rsidRPr="00000000">
              <w:rPr>
                <w:rtl w:val="0"/>
              </w:rPr>
              <w:t xml:space="preserve">Counseling and Psychological Services</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F">
            <w:pPr>
              <w:spacing w:line="276" w:lineRule="auto"/>
              <w:rPr/>
            </w:pPr>
            <w:r w:rsidDel="00000000" w:rsidR="00000000" w:rsidRPr="00000000">
              <w:rPr>
                <w:rtl w:val="0"/>
              </w:rPr>
              <w:t xml:space="preserve">Jessica Mallaganes-Evans and Maryjan Murphy</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0">
            <w:pPr>
              <w:spacing w:line="276" w:lineRule="auto"/>
              <w:rPr/>
            </w:pPr>
            <w:r w:rsidDel="00000000" w:rsidR="00000000" w:rsidRPr="00000000">
              <w:rPr>
                <w:rtl w:val="0"/>
              </w:rPr>
              <w:t xml:space="preserve">CAPS Peer Education Program (1 program assistant and educator) </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1">
            <w:pPr>
              <w:spacing w:line="276" w:lineRule="auto"/>
              <w:jc w:val="center"/>
              <w:rPr/>
            </w:pPr>
            <w:r w:rsidDel="00000000" w:rsidR="00000000" w:rsidRPr="00000000">
              <w:rPr>
                <w:rtl w:val="0"/>
              </w:rPr>
              <w:t xml:space="preserve">19986 (Equity in Mental Health)</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spacing w:line="276" w:lineRule="auto"/>
              <w:jc w:val="right"/>
              <w:rPr/>
            </w:pPr>
            <w:r w:rsidDel="00000000" w:rsidR="00000000" w:rsidRPr="00000000">
              <w:rPr>
                <w:rtl w:val="0"/>
              </w:rPr>
              <w:t xml:space="preserve">$9,265.85</w:t>
            </w:r>
          </w:p>
        </w:tc>
      </w:tr>
    </w:tbl>
    <w:p w:rsidR="00000000" w:rsidDel="00000000" w:rsidP="00000000" w:rsidRDefault="00000000" w:rsidRPr="00000000" w14:paraId="00000023">
      <w:pPr>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rtl w:val="0"/>
        </w:rPr>
        <w:t xml:space="preserve">Jessica Magallanes-Evans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Maryjan Murphy</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