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25,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Richard Hughey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Vice Provost and Dean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Global Engagement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Richard,</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40"/>
        <w:gridCol w:w="1530"/>
        <w:gridCol w:w="1440"/>
        <w:gridCol w:w="2520"/>
        <w:gridCol w:w="1260"/>
        <w:gridCol w:w="1485"/>
        <w:tblGridChange w:id="0">
          <w:tblGrid>
            <w:gridCol w:w="1440"/>
            <w:gridCol w:w="1530"/>
            <w:gridCol w:w="1440"/>
            <w:gridCol w:w="2520"/>
            <w:gridCol w:w="1260"/>
            <w:gridCol w:w="1485"/>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Division</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Amount</w:t>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i w:val="0"/>
                <w:smallCaps w:val="0"/>
                <w:strike w:val="0"/>
                <w:sz w:val="20"/>
                <w:szCs w:val="20"/>
                <w:u w:val="none"/>
                <w:shd w:fill="auto" w:val="clear"/>
                <w:vertAlign w:val="baseline"/>
              </w:rPr>
            </w:pPr>
            <w:r w:rsidDel="00000000" w:rsidR="00000000" w:rsidRPr="00000000">
              <w:rPr>
                <w:sz w:val="20"/>
                <w:szCs w:val="20"/>
                <w:rtl w:val="0"/>
              </w:rPr>
              <w:t xml:space="preserve">Global Engagement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rPr>
                <w:sz w:val="20"/>
                <w:szCs w:val="20"/>
              </w:rPr>
            </w:pPr>
            <w:r w:rsidDel="00000000" w:rsidR="00000000" w:rsidRPr="00000000">
              <w:rPr>
                <w:sz w:val="20"/>
                <w:szCs w:val="20"/>
                <w:rtl w:val="0"/>
              </w:rPr>
              <w:t xml:space="preserve">Global Programming</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Lisa Swaim, Andy 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spacing w:line="276" w:lineRule="auto"/>
              <w:rPr>
                <w:i w:val="1"/>
                <w:sz w:val="20"/>
                <w:szCs w:val="20"/>
              </w:rPr>
            </w:pPr>
            <w:r w:rsidDel="00000000" w:rsidR="00000000" w:rsidRPr="00000000">
              <w:rPr>
                <w:sz w:val="20"/>
                <w:szCs w:val="20"/>
                <w:rtl w:val="0"/>
              </w:rPr>
              <w:t xml:space="preserve">Global Programming - funding for stipends and employee wages.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1F">
            <w:pPr>
              <w:spacing w:line="276" w:lineRule="auto"/>
              <w:ind w:hanging="29"/>
              <w:jc w:val="center"/>
              <w:rPr>
                <w:sz w:val="20"/>
                <w:szCs w:val="20"/>
              </w:rPr>
            </w:pPr>
            <w:r w:rsidDel="00000000" w:rsidR="00000000" w:rsidRPr="00000000">
              <w:rPr>
                <w:rtl w:val="0"/>
              </w:rPr>
            </w:r>
          </w:p>
          <w:p w:rsidR="00000000" w:rsidDel="00000000" w:rsidP="00000000" w:rsidRDefault="00000000" w:rsidRPr="00000000" w14:paraId="00000020">
            <w:pPr>
              <w:spacing w:line="276" w:lineRule="auto"/>
              <w:ind w:hanging="29"/>
              <w:jc w:val="center"/>
              <w:rPr>
                <w:sz w:val="20"/>
                <w:szCs w:val="20"/>
              </w:rPr>
            </w:pPr>
            <w:r w:rsidDel="00000000" w:rsidR="00000000" w:rsidRPr="00000000">
              <w:rPr>
                <w:sz w:val="20"/>
                <w:szCs w:val="20"/>
                <w:rtl w:val="0"/>
              </w:rPr>
              <w:t xml:space="preserve">SSF (20000)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spacing w:line="276" w:lineRule="auto"/>
              <w:jc w:val="right"/>
              <w:rPr>
                <w:sz w:val="20"/>
                <w:szCs w:val="20"/>
              </w:rPr>
            </w:pPr>
            <w:r w:rsidDel="00000000" w:rsidR="00000000" w:rsidRPr="00000000">
              <w:rPr>
                <w:b w:val="1"/>
                <w:sz w:val="20"/>
                <w:szCs w:val="20"/>
                <w:rtl w:val="0"/>
              </w:rPr>
              <w:t xml:space="preserve">$7,648.85</w:t>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t xml:space="preserve">Andy Ng</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ab/>
        <w:t xml:space="preserve">Lisa Swaim</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